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D" w:rsidRDefault="009B0BED" w:rsidP="009B0B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Использованные бюджетные </w:t>
      </w:r>
      <w:proofErr w:type="gramStart"/>
      <w:r>
        <w:rPr>
          <w:b/>
          <w:sz w:val="22"/>
          <w:szCs w:val="22"/>
        </w:rPr>
        <w:t>ассигнования</w:t>
      </w:r>
      <w:proofErr w:type="gramEnd"/>
      <w:r>
        <w:rPr>
          <w:b/>
          <w:sz w:val="22"/>
          <w:szCs w:val="22"/>
        </w:rPr>
        <w:t xml:space="preserve"> выделенные на  осуществление образовательной деятельности в 2022 - 2023 г.  в  муниципальном бюджетном  дошкольном образовательном учреждении «Детский сад общеразвивающего вида №12</w:t>
      </w:r>
    </w:p>
    <w:p w:rsidR="009B0BED" w:rsidRDefault="009B0BED" w:rsidP="009B0B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п. </w:t>
      </w:r>
      <w:proofErr w:type="gramStart"/>
      <w:r>
        <w:rPr>
          <w:b/>
          <w:sz w:val="22"/>
          <w:szCs w:val="22"/>
        </w:rPr>
        <w:t>Раздольное</w:t>
      </w:r>
      <w:proofErr w:type="gramEnd"/>
      <w:r>
        <w:rPr>
          <w:b/>
          <w:sz w:val="22"/>
          <w:szCs w:val="22"/>
        </w:rPr>
        <w:t xml:space="preserve"> Надеждинского района»</w:t>
      </w:r>
    </w:p>
    <w:p w:rsidR="009B0BED" w:rsidRDefault="009B0BED" w:rsidP="009B0BED"/>
    <w:p w:rsidR="009B0BED" w:rsidRDefault="009B0BED" w:rsidP="009B0BED"/>
    <w:p w:rsidR="009B0BED" w:rsidRDefault="009B0BED" w:rsidP="009B0BED"/>
    <w:p w:rsidR="009B0BED" w:rsidRDefault="009B0BED" w:rsidP="009B0BED"/>
    <w:tbl>
      <w:tblPr>
        <w:tblStyle w:val="a3"/>
        <w:tblW w:w="1039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1"/>
        <w:gridCol w:w="2835"/>
        <w:gridCol w:w="1896"/>
        <w:gridCol w:w="1209"/>
        <w:gridCol w:w="1484"/>
        <w:gridCol w:w="2410"/>
      </w:tblGrid>
      <w:tr w:rsidR="009B0BED" w:rsidTr="00873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единиц (шт.)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сумма (руб.)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Месторасположение</w:t>
            </w:r>
          </w:p>
        </w:tc>
      </w:tr>
      <w:tr w:rsidR="009B0BED" w:rsidTr="00873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9B0BED" w:rsidRDefault="009B0BED" w:rsidP="00873E48">
            <w:pPr>
              <w:widowControl w:val="0"/>
              <w:jc w:val="both"/>
            </w:pPr>
            <w:r>
              <w:t>Канцелярские товары:</w:t>
            </w:r>
          </w:p>
          <w:p w:rsidR="009B0BED" w:rsidRDefault="009B0BED" w:rsidP="00873E48">
            <w:pPr>
              <w:widowControl w:val="0"/>
              <w:jc w:val="both"/>
            </w:pPr>
            <w:r>
              <w:t>Альбом для рисования</w:t>
            </w:r>
          </w:p>
          <w:p w:rsidR="009B0BED" w:rsidRDefault="009B0BED" w:rsidP="00873E48">
            <w:pPr>
              <w:widowControl w:val="0"/>
              <w:jc w:val="both"/>
            </w:pPr>
            <w:r>
              <w:t>Гуашь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Карандаши цветные</w:t>
            </w:r>
          </w:p>
          <w:p w:rsidR="009B0BED" w:rsidRDefault="009B0BED" w:rsidP="00873E48">
            <w:pPr>
              <w:widowControl w:val="0"/>
              <w:jc w:val="both"/>
            </w:pPr>
            <w:r>
              <w:t>Картон белый</w:t>
            </w:r>
          </w:p>
          <w:p w:rsidR="009B0BED" w:rsidRPr="003133D9" w:rsidRDefault="009B0BED" w:rsidP="00873E48">
            <w:pPr>
              <w:widowControl w:val="0"/>
              <w:jc w:val="both"/>
              <w:rPr>
                <w:color w:val="FF0000"/>
              </w:rPr>
            </w:pPr>
            <w:r>
              <w:t xml:space="preserve"> </w:t>
            </w:r>
            <w:r w:rsidRPr="003133D9">
              <w:t>Кисти  набор</w:t>
            </w:r>
          </w:p>
          <w:p w:rsidR="009B0BED" w:rsidRPr="003133D9" w:rsidRDefault="009B0BED" w:rsidP="00873E48">
            <w:pPr>
              <w:widowControl w:val="0"/>
              <w:jc w:val="both"/>
            </w:pPr>
            <w:r w:rsidRPr="003133D9">
              <w:t>Кле</w:t>
            </w:r>
            <w:proofErr w:type="gramStart"/>
            <w:r w:rsidRPr="003133D9">
              <w:t>й-</w:t>
            </w:r>
            <w:proofErr w:type="gramEnd"/>
            <w:r w:rsidRPr="003133D9">
              <w:t xml:space="preserve"> карандаш</w:t>
            </w:r>
          </w:p>
          <w:p w:rsidR="009B0BED" w:rsidRPr="003133D9" w:rsidRDefault="009B0BED" w:rsidP="00873E48">
            <w:pPr>
              <w:widowControl w:val="0"/>
              <w:jc w:val="both"/>
              <w:rPr>
                <w:color w:val="FF0000"/>
              </w:rPr>
            </w:pPr>
            <w:r w:rsidRPr="003133D9">
              <w:rPr>
                <w:color w:val="FF0000"/>
              </w:rPr>
              <w:t xml:space="preserve">  </w:t>
            </w:r>
            <w:r w:rsidRPr="00AB06E5">
              <w:t>Краски пальчиковые</w:t>
            </w:r>
          </w:p>
          <w:p w:rsidR="009B0BED" w:rsidRPr="003133D9" w:rsidRDefault="009B0BED" w:rsidP="00873E48">
            <w:pPr>
              <w:widowControl w:val="0"/>
              <w:jc w:val="both"/>
              <w:rPr>
                <w:color w:val="FF0000"/>
              </w:rPr>
            </w:pPr>
            <w:r w:rsidRPr="003133D9">
              <w:rPr>
                <w:color w:val="FF0000"/>
              </w:rPr>
              <w:t xml:space="preserve"> </w:t>
            </w:r>
            <w:r w:rsidRPr="003133D9">
              <w:t>Ножницы детские</w:t>
            </w:r>
          </w:p>
          <w:p w:rsidR="009B0BED" w:rsidRPr="003133D9" w:rsidRDefault="009B0BED" w:rsidP="00873E48">
            <w:pPr>
              <w:widowControl w:val="0"/>
              <w:jc w:val="both"/>
              <w:rPr>
                <w:color w:val="FF0000"/>
              </w:rPr>
            </w:pPr>
            <w:r w:rsidRPr="003133D9">
              <w:rPr>
                <w:color w:val="FF0000"/>
              </w:rPr>
              <w:t xml:space="preserve"> </w:t>
            </w:r>
            <w:r w:rsidRPr="00AB06E5">
              <w:t>Пластилин</w:t>
            </w:r>
          </w:p>
          <w:p w:rsidR="009B0BED" w:rsidRPr="003133D9" w:rsidRDefault="009B0BED" w:rsidP="00873E48">
            <w:pPr>
              <w:widowControl w:val="0"/>
              <w:jc w:val="both"/>
              <w:rPr>
                <w:color w:val="FF0000"/>
              </w:rPr>
            </w:pPr>
            <w:r w:rsidRPr="003133D9">
              <w:rPr>
                <w:color w:val="FF0000"/>
              </w:rPr>
              <w:t xml:space="preserve">  </w:t>
            </w:r>
            <w:r w:rsidRPr="00AB06E5">
              <w:t>Цветная  бумага</w:t>
            </w:r>
          </w:p>
          <w:p w:rsidR="009B0BED" w:rsidRDefault="009B0BED" w:rsidP="00873E48">
            <w:pPr>
              <w:widowControl w:val="0"/>
              <w:jc w:val="both"/>
            </w:pPr>
            <w:r w:rsidRPr="003133D9">
              <w:t>Цветной картон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Краски </w:t>
            </w:r>
            <w:proofErr w:type="spellStart"/>
            <w:r>
              <w:t>аква</w:t>
            </w:r>
            <w:proofErr w:type="spellEnd"/>
            <w:r>
              <w:t xml:space="preserve"> медовые</w:t>
            </w:r>
          </w:p>
          <w:p w:rsidR="009B0BED" w:rsidRDefault="009B0BED" w:rsidP="00873E48">
            <w:pPr>
              <w:widowControl w:val="0"/>
              <w:jc w:val="both"/>
            </w:pPr>
            <w:r>
              <w:t>Бумага  голубая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Корректор  карандаш</w:t>
            </w:r>
          </w:p>
          <w:p w:rsidR="009B0BED" w:rsidRPr="003133D9" w:rsidRDefault="009B0BED" w:rsidP="00873E48">
            <w:pPr>
              <w:widowControl w:val="0"/>
              <w:jc w:val="both"/>
            </w:pPr>
            <w:r>
              <w:t>Магнит  для  доски</w:t>
            </w:r>
          </w:p>
          <w:p w:rsidR="009B0BED" w:rsidRDefault="009B0BED" w:rsidP="00873E48">
            <w:pPr>
              <w:widowControl w:val="0"/>
              <w:jc w:val="both"/>
            </w:pPr>
            <w:r w:rsidRPr="0021792F">
              <w:t>Методическая литература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  <w:r>
              <w:t>120,00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405,00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105,00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60,00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140,00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60,00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280,00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56,00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170,00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 35,00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75,00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128,00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60,00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44,00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98,00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  <w:r>
              <w:t>90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>40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>80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>80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>80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>80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 2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>89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80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B0BED" w:rsidRDefault="009B0BED" w:rsidP="00873E48">
            <w:pPr>
              <w:widowControl w:val="0"/>
              <w:jc w:val="both"/>
            </w:pPr>
            <w:r>
              <w:t xml:space="preserve">  80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>80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60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B0BED" w:rsidRDefault="009B0BED" w:rsidP="00873E48">
            <w:pPr>
              <w:widowControl w:val="0"/>
              <w:jc w:val="both"/>
            </w:pPr>
            <w:r>
              <w:t xml:space="preserve">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9B0BED" w:rsidRDefault="009B0BED" w:rsidP="00873E48">
            <w:pPr>
              <w:widowControl w:val="0"/>
              <w:jc w:val="both"/>
            </w:pPr>
            <w:r>
              <w:t>12  шт.</w:t>
            </w:r>
          </w:p>
          <w:p w:rsidR="009B0BED" w:rsidRDefault="009B0BED" w:rsidP="00873E48">
            <w:pPr>
              <w:widowControl w:val="0"/>
              <w:jc w:val="both"/>
            </w:pPr>
            <w:r>
              <w:t>5 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  <w:r>
              <w:t>9 600,00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16 200,00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8 400,00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4 800,00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11 200,00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4 800,00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560,00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4 400,00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13 600,00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 xml:space="preserve">  2 800,00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6 000,00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7 680,00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420,00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528,00</w:t>
            </w:r>
          </w:p>
          <w:p w:rsidR="009B0BED" w:rsidRDefault="009B0BED" w:rsidP="00873E48">
            <w:pPr>
              <w:widowControl w:val="0"/>
              <w:jc w:val="both"/>
            </w:pPr>
            <w:r>
              <w:t>490,00</w:t>
            </w:r>
          </w:p>
          <w:p w:rsidR="009B0BED" w:rsidRPr="0021792F" w:rsidRDefault="009B0BED" w:rsidP="00873E48">
            <w:pPr>
              <w:widowControl w:val="0"/>
              <w:jc w:val="both"/>
            </w:pPr>
            <w:r>
              <w:t>11</w:t>
            </w:r>
            <w:r w:rsidRPr="0021792F">
              <w:t> 991,00</w:t>
            </w:r>
          </w:p>
          <w:p w:rsidR="009B0BED" w:rsidRDefault="009B0BED" w:rsidP="00873E48">
            <w:pPr>
              <w:widowControl w:val="0"/>
              <w:jc w:val="both"/>
              <w:rPr>
                <w:color w:val="FF0000"/>
              </w:rPr>
            </w:pPr>
          </w:p>
          <w:p w:rsidR="009B0BED" w:rsidRDefault="009B0BED" w:rsidP="00873E48">
            <w:pPr>
              <w:widowControl w:val="0"/>
              <w:jc w:val="both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both"/>
            </w:pPr>
            <w:r>
              <w:t xml:space="preserve">  Роздано в группы </w:t>
            </w:r>
          </w:p>
        </w:tc>
      </w:tr>
      <w:tr w:rsidR="009B0BED" w:rsidTr="00873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both"/>
            </w:pPr>
            <w:r>
              <w:t>Цифровое  пианино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  <w:r>
              <w:t>1 шт.</w:t>
            </w:r>
          </w:p>
          <w:p w:rsidR="009B0BED" w:rsidRDefault="009B0BED" w:rsidP="00873E48">
            <w:pPr>
              <w:widowControl w:val="0"/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  <w:r>
              <w:t xml:space="preserve"> 53 980,00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  <w:p w:rsidR="009B0BED" w:rsidRDefault="009B0BED" w:rsidP="00873E48">
            <w:pPr>
              <w:widowControl w:val="0"/>
              <w:jc w:val="both"/>
            </w:pPr>
            <w:r>
              <w:t xml:space="preserve">  Музыкальный зал</w:t>
            </w:r>
          </w:p>
        </w:tc>
      </w:tr>
      <w:tr w:rsidR="009B0BED" w:rsidTr="00873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 xml:space="preserve">Развивающая  доска </w:t>
            </w:r>
          </w:p>
          <w:p w:rsidR="009B0BED" w:rsidRDefault="009B0BED" w:rsidP="00873E48">
            <w:pPr>
              <w:widowControl w:val="0"/>
              <w:jc w:val="both"/>
            </w:pPr>
            <w:r>
              <w:t>« Город»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32 844,00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2-я группа  раннего возраста</w:t>
            </w:r>
          </w:p>
        </w:tc>
      </w:tr>
      <w:tr w:rsidR="009B0BED" w:rsidTr="00873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 xml:space="preserve"> Проектор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42 397,00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Методический кабинет</w:t>
            </w:r>
          </w:p>
        </w:tc>
      </w:tr>
      <w:tr w:rsidR="009B0BED" w:rsidTr="00873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Информационные стенды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4 шт.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23 010,00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  <w:r>
              <w:t>2-я группа  раннего возраста, средняя, холл 2-го этажа, холл 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абинета</w:t>
            </w:r>
          </w:p>
        </w:tc>
      </w:tr>
      <w:tr w:rsidR="009B0BED" w:rsidTr="00873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both"/>
            </w:pPr>
            <w:r>
              <w:t xml:space="preserve">  Итого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ED" w:rsidRDefault="009B0BED" w:rsidP="00873E48">
            <w:pPr>
              <w:widowControl w:val="0"/>
              <w:jc w:val="both"/>
            </w:pPr>
            <w:r>
              <w:t xml:space="preserve"> 255 700.00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D" w:rsidRDefault="009B0BED" w:rsidP="00873E48">
            <w:pPr>
              <w:widowControl w:val="0"/>
              <w:jc w:val="both"/>
            </w:pPr>
          </w:p>
        </w:tc>
      </w:tr>
    </w:tbl>
    <w:p w:rsidR="009B0BED" w:rsidRDefault="009B0BED" w:rsidP="009B0BED"/>
    <w:p w:rsidR="009B0BED" w:rsidRDefault="009B0BED" w:rsidP="009B0BED"/>
    <w:p w:rsidR="009B0BED" w:rsidRDefault="009B0BED" w:rsidP="009B0BED">
      <w:pPr>
        <w:tabs>
          <w:tab w:val="left" w:pos="5640"/>
        </w:tabs>
      </w:pPr>
      <w:r>
        <w:tab/>
        <w:t>Заведующий            О.А. Гущина</w:t>
      </w:r>
    </w:p>
    <w:p w:rsidR="004E157D" w:rsidRDefault="004E157D">
      <w:bookmarkStart w:id="0" w:name="_GoBack"/>
      <w:bookmarkEnd w:id="0"/>
    </w:p>
    <w:sectPr w:rsidR="004E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D"/>
    <w:rsid w:val="004E157D"/>
    <w:rsid w:val="009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2023-09-10T23:15:00Z</dcterms:created>
  <dcterms:modified xsi:type="dcterms:W3CDTF">2023-09-10T23:15:00Z</dcterms:modified>
</cp:coreProperties>
</file>